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26-132</w:t>
      </w:r>
    </w:p>
    <w:p>
      <w:pPr>
        <w:spacing w:before="0" w:after="0" w:line="480"/>
        <w:ind w:left="120"/>
        <w:jc w:val="left"/>
      </w:pPr>
    </w:p>
    <w:p>
      <w:pPr>
        <w:spacing w:before="0" w:after="0" w:line="480"/>
        <w:ind w:left="120"/>
        <w:jc w:val="center"/>
      </w:pPr>
      <w:r>
        <w:rPr>
          <w:rFonts w:ascii="Times New Roman" w:hAnsi="Times New Roman"/>
          <w:b/>
          <w:i w:val="false"/>
          <w:color w:val="000000"/>
          <w:sz w:val="28"/>
        </w:rPr>
        <w:t>LAW ENFORCEMENT ACADEMY[501]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501—Chapter 12</w:t>
      </w:r>
    </w:p>
    <w:p>
      <w:pPr>
        <w:spacing w:before="0" w:after="0" w:line="480"/>
        <w:ind w:left="120"/>
        <w:jc w:val="center"/>
      </w:pPr>
      <w:r>
        <w:rPr>
          <w:rFonts w:ascii="Times New Roman" w:hAnsi="Times New Roman"/>
          <w:b w:val="false"/>
          <w:i w:val="false"/>
          <w:color w:val="000000"/>
          <w:sz w:val="24"/>
        </w:rPr>
        <w:t>“Child Support”</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17A, 80B, and 252J</w:t>
      </w:r>
    </w:p>
    <w:p>
      <w:pPr>
        <w:spacing w:before="0" w:after="0" w:line="480"/>
        <w:ind w:left="120"/>
        <w:jc w:val="both"/>
      </w:pPr>
      <w:r>
        <w:rPr>
          <w:rFonts w:ascii="Times New Roman" w:hAnsi="Times New Roman"/>
          <w:b w:val="false"/>
          <w:i w:val="false"/>
          <w:color w:val="000000"/>
          <w:sz w:val="24"/>
        </w:rPr>
        <w:t>State or federal law(s) implemented by the rulemaking: Iowa Code chapters 80B and 252J</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6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14,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In person: 7105 NW 70th Avenue</w:t>
            </w:r>
            <w:r>
              <w:br/>
            </w:r>
            <w:r>
              <w:rPr>
                <w:rFonts w:ascii="Times New Roman" w:hAnsi="Times New Roman"/>
                <w:b w:val="false"/>
                <w:i w:val="false"/>
                <w:color w:val="000000"/>
                <w:sz w:val="14"/>
              </w:rPr>
              <w:t>Burma Road, Building A41</w:t>
            </w:r>
            <w:r>
              <w:br/>
            </w:r>
            <w:r>
              <w:rPr>
                <w:rFonts w:ascii="Times New Roman" w:hAnsi="Times New Roman"/>
                <w:b w:val="false"/>
                <w:i w:val="false"/>
                <w:color w:val="000000"/>
                <w:sz w:val="14"/>
              </w:rPr>
              <w:t>Johnston, Iowa</w:t>
            </w:r>
            <w:r>
              <w:br/>
            </w:r>
            <w:r>
              <w:rPr>
                <w:rFonts w:ascii="Times New Roman" w:hAnsi="Times New Roman"/>
                <w:b w:val="false"/>
                <w:i w:val="false"/>
                <w:color w:val="000000"/>
                <w:sz w:val="14"/>
              </w:rPr>
              <w:t xml:space="preserve">Online: </w:t>
            </w:r>
            <w:hyperlink r:id="rId4">
              <w:r>
                <w:rPr>
                  <w:rStyle w:val="Hyperlink"/>
                  <w:rFonts w:ascii="Times New Roman" w:hAnsi="Times New Roman"/>
                  <w:b w:val="false"/>
                  <w:i w:val="false"/>
                  <w:color w:val="0000ff"/>
                  <w:sz w:val="14"/>
                </w:rPr>
                <w:t>us06web.zoom.us/j/88403237275</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comments concerning this Regulatory Analysis, which must be received by the Iowa Law Enforcement Academy no later than 4:30 p.m. on July 14, 2026.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Kristi Traynor</w:t>
            </w:r>
            <w:r>
              <w:br/>
            </w:r>
            <w:r>
              <w:rPr>
                <w:rFonts w:ascii="Times New Roman" w:hAnsi="Times New Roman"/>
                <w:b w:val="false"/>
                <w:i w:val="false"/>
                <w:color w:val="000000"/>
                <w:sz w:val="14"/>
              </w:rPr>
              <w:t>Iowa Law Enforcement Academy</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Johnston, Iowa 50131</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rescinds Chapter 12 because it is now reorganized into a new 501—Chapter 7.</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This proposed rulemaking does not have a cost to the public.</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 xml:space="preserve">This proposed rulemaking reorganizes the Iowa Law Enforcement Academy Council’s rules into 501—Chapter 7, benefiting law enforcement and reserve officers, as well as anyone else who may access the Council’s administrative rules.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 reorganization of this chapter into new 501—Chapter 7 provides better rule organization for law enforcement officers and reserve officers accessing the administrative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rescission of Chapter 12 reorganizes the existing rules and places content from this chapter detailing the process for the revocation, suspension, or denial of a certification for nonpayment of child support immediately after the chapter on the Code of Professional Conduct. Thus, the two chapters on licensing sanctions are now back-to-back.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will be no implementation or enforcement costs for rescinding Chapter 12. The Academy has staff who already engage in similar enforcement functions for the Council.</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 xml:space="preserve">This proposed rulemaking has no anticipated impact on State revenues. </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proposed rulemaking organizes the Council’s administrative rules so that the chapters detailing sanctions for certifications are back-to-back. The reorganization also replaces a chapter rescinded by the Uniform Rules on Agency Procedure, removing a gap in the Council’s administrative rules.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No less costly methods exist than reorganizing the Council’s administrative rules and eliminating unnecessary gaps in unused chapters in accordance with the goals and directives of Executive Order 10.</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This rulemaking does not establish design or operational standards.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and reserve </w:t>
      </w:r>
      <w:r>
        <w:rPr>
          <w:rFonts w:ascii="Times New Roman" w:hAnsi="Times New Roman"/>
          <w:b/>
          <w:i w:val="false"/>
          <w:color w:val="000000"/>
          <w:sz w:val="24"/>
        </w:rPr>
        <w:t>501—Chapter 12</w:t>
      </w:r>
      <w:r>
        <w:rPr>
          <w:rFonts w:ascii="Times New Roman" w:hAnsi="Times New Roman"/>
          <w:b w:val="false"/>
          <w:i w:val="false"/>
          <w:color w:val="000000"/>
          <w:sz w:val="24"/>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us06web.zoom.us/j/88403237275" Type="http://schemas.openxmlformats.org/officeDocument/2006/relationships/hyperlink" Id="rId4"/>
    <Relationship TargetMode="External" Target="mailto:kristi.traynor@iowa.gov"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